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76082F" w:rsidRDefault="0076082F" w:rsidP="00ED0681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ED0681">
        <w:rPr>
          <w:rFonts w:eastAsia="Calibri"/>
          <w:b/>
          <w:szCs w:val="24"/>
          <w:lang w:eastAsia="en-US"/>
        </w:rPr>
        <w:t>Техническое задание: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ED0681">
        <w:rPr>
          <w:rFonts w:eastAsia="Calibri"/>
          <w:b/>
          <w:szCs w:val="24"/>
          <w:lang w:eastAsia="en-US"/>
        </w:rPr>
        <w:t xml:space="preserve"> «Поставка Запорно-пломбировочного устройства «ЗПУ»  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ED0681">
        <w:rPr>
          <w:rFonts w:eastAsia="Calibri"/>
          <w:b/>
          <w:szCs w:val="24"/>
          <w:lang w:eastAsia="en-US"/>
        </w:rPr>
        <w:t>Для нужд ЗАО «</w:t>
      </w:r>
      <w:proofErr w:type="gramStart"/>
      <w:r w:rsidRPr="00ED0681">
        <w:rPr>
          <w:rFonts w:eastAsia="Calibri"/>
          <w:b/>
          <w:szCs w:val="24"/>
          <w:lang w:eastAsia="en-US"/>
        </w:rPr>
        <w:t>Топливо-заправочный</w:t>
      </w:r>
      <w:proofErr w:type="gramEnd"/>
      <w:r w:rsidRPr="00ED0681">
        <w:rPr>
          <w:rFonts w:eastAsia="Calibri"/>
          <w:b/>
          <w:szCs w:val="24"/>
          <w:lang w:eastAsia="en-US"/>
        </w:rPr>
        <w:t xml:space="preserve"> сервис».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"/>
        <w:gridCol w:w="2269"/>
        <w:gridCol w:w="7229"/>
      </w:tblGrid>
      <w:tr w:rsidR="00ED0681" w:rsidRPr="00ED0681" w:rsidTr="00ED068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b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ЗАО «Топливо - заправочный сервис»;</w:t>
            </w:r>
          </w:p>
        </w:tc>
      </w:tr>
      <w:tr w:rsidR="00ED0681" w:rsidRPr="00ED0681" w:rsidTr="00ED0681">
        <w:trPr>
          <w:trHeight w:val="33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ED0681">
              <w:rPr>
                <w:rFonts w:eastAsia="Calibri"/>
                <w:b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Поставка Запорно-пломбировочного устройства «ЗПУ»</w:t>
            </w:r>
          </w:p>
        </w:tc>
      </w:tr>
      <w:tr w:rsidR="00ED0681" w:rsidRPr="00ED0681" w:rsidTr="00ED068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Приложение №1 Технические характеристики</w:t>
            </w: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D0681" w:rsidRPr="00ED0681" w:rsidTr="00ED0681">
        <w:trPr>
          <w:trHeight w:val="112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b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 w:bidi="he-IL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1.</w:t>
            </w:r>
            <w:r w:rsidRPr="00ED0681">
              <w:rPr>
                <w:rFonts w:eastAsia="Calibri"/>
                <w:sz w:val="20"/>
                <w:szCs w:val="20"/>
                <w:lang w:eastAsia="en-US" w:bidi="he-IL"/>
              </w:rPr>
              <w:t xml:space="preserve"> Тип предлагаемого ЗПУ должен входить в перечень типов ЗПУ, применяемых для пломбирования вагонов и контейнеров при перевозках грузов, осуществляемых ОАО «РЖД» (Открытое Акционерное общество «Российские железные дороги») в соответствии с Распоряжением ОАО «РЖД» от 25.12.2007 N 2423р (ред. от 11.11.2014) «Об утверждении Перечня типов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r w:rsidRPr="00ED0681">
              <w:rPr>
                <w:rFonts w:eastAsia="Calibri"/>
                <w:sz w:val="20"/>
                <w:szCs w:val="20"/>
                <w:lang w:eastAsia="en-US" w:bidi="he-IL"/>
              </w:rPr>
              <w:t>Каждый экземпляр ЗПУ должен обладать индивидуальным контрольным знаком в соответствии с Распоряжением ОАО «РЖД» от 25.12.2007 N 2423р (ред. от 11.11.2014) «Об утверждении Перечня типов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D0681">
              <w:rPr>
                <w:sz w:val="20"/>
                <w:szCs w:val="20"/>
              </w:rPr>
              <w:t xml:space="preserve">3. </w:t>
            </w:r>
            <w:r w:rsidRPr="00ED0681">
              <w:rPr>
                <w:rFonts w:eastAsia="Calibri"/>
                <w:sz w:val="20"/>
                <w:szCs w:val="20"/>
                <w:lang w:bidi="he-IL"/>
              </w:rPr>
              <w:t xml:space="preserve">Обязательная регистрация </w:t>
            </w:r>
            <w:r w:rsidRPr="00ED0681">
              <w:rPr>
                <w:sz w:val="20"/>
                <w:szCs w:val="20"/>
              </w:rPr>
              <w:t xml:space="preserve">в </w:t>
            </w:r>
            <w:r w:rsidRPr="00ED0681">
              <w:rPr>
                <w:rFonts w:eastAsia="Calibri"/>
                <w:sz w:val="20"/>
                <w:szCs w:val="20"/>
                <w:lang w:bidi="he-IL"/>
              </w:rPr>
              <w:t xml:space="preserve">региональных центрах учета и утилизации ЗПУ (РЦУЗ) в соответствии с Распоряжением ОАО «РЖД» от 09.10.2006 г. № 2033р </w:t>
            </w:r>
            <w:r w:rsidRPr="00ED0681">
              <w:rPr>
                <w:sz w:val="20"/>
                <w:szCs w:val="20"/>
                <w:lang w:bidi="he-IL"/>
              </w:rPr>
              <w:t>«Об утверждении порядка учета, хранения и утилизации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4. Гарантийный срок должен быть подтвержден документально (не менее 12 месяцев).</w:t>
            </w: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 xml:space="preserve">5.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 </w:t>
            </w:r>
          </w:p>
          <w:p w:rsidR="00ED0681" w:rsidRPr="00ED0681" w:rsidRDefault="00ED0681" w:rsidP="00ED0681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6. При заключении договора ЗАО «</w:t>
            </w:r>
            <w:proofErr w:type="gramStart"/>
            <w:r w:rsidRPr="00ED0681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ED0681">
              <w:rPr>
                <w:rFonts w:eastAsia="Calibri"/>
                <w:sz w:val="20"/>
                <w:szCs w:val="20"/>
                <w:lang w:eastAsia="en-US"/>
              </w:rPr>
              <w:t xml:space="preserve"> сервис» имеет право изменить общее количество поставляемого Товара в пределах согласованного опциона.</w:t>
            </w:r>
          </w:p>
          <w:p w:rsidR="00ED0681" w:rsidRPr="00ED0681" w:rsidRDefault="00ED0681" w:rsidP="00ED0681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ED0681" w:rsidRPr="00ED0681" w:rsidTr="00ED068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b/>
                <w:sz w:val="20"/>
                <w:szCs w:val="20"/>
                <w:lang w:eastAsia="en-US"/>
              </w:rPr>
              <w:t xml:space="preserve">Условия и форма оплаты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2. В стоимость товара включены все расходы по погрузке товара и транспортировке товара до пункта назначения</w:t>
            </w: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 xml:space="preserve">3. Счёт формируется на основании ежемесячной заявки Покупателя (с указанием количества необходимой продукции). Заявка передаётся Поставщику по средствам: электронной почты или </w:t>
            </w:r>
            <w:proofErr w:type="spellStart"/>
            <w:r w:rsidRPr="00ED0681">
              <w:rPr>
                <w:rFonts w:eastAsia="Calibri"/>
                <w:sz w:val="20"/>
                <w:szCs w:val="20"/>
                <w:lang w:eastAsia="en-US"/>
              </w:rPr>
              <w:t>факсограммы</w:t>
            </w:r>
            <w:proofErr w:type="spellEnd"/>
            <w:r w:rsidRPr="00ED0681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ED0681" w:rsidRPr="00ED0681" w:rsidTr="00ED068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b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Поставка осуществляется в течение года ежемесячно, партиями, согласно предоставленной Покупателем заявки. Минимальная партия – 500 штук. Срок исполнения заявки на поставку не более 5 рабочих дней.</w:t>
            </w:r>
          </w:p>
        </w:tc>
      </w:tr>
      <w:tr w:rsidR="00ED0681" w:rsidRPr="00ED0681" w:rsidTr="00ED0681">
        <w:trPr>
          <w:trHeight w:val="36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b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Срок действия договора 12 месяцев с даты подписания договора.</w:t>
            </w:r>
          </w:p>
        </w:tc>
      </w:tr>
      <w:tr w:rsidR="00ED0681" w:rsidRPr="00ED0681" w:rsidTr="00ED0681">
        <w:trPr>
          <w:trHeight w:val="36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b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</w:t>
            </w:r>
            <w:proofErr w:type="gramStart"/>
            <w:r w:rsidRPr="00ED0681">
              <w:rPr>
                <w:rFonts w:eastAsia="Calibri"/>
                <w:sz w:val="20"/>
                <w:szCs w:val="20"/>
                <w:lang w:eastAsia="en-US"/>
              </w:rPr>
              <w:t>д.2  Склад</w:t>
            </w:r>
            <w:proofErr w:type="gramEnd"/>
            <w:r w:rsidRPr="00ED0681">
              <w:rPr>
                <w:rFonts w:eastAsia="Calibri"/>
                <w:sz w:val="20"/>
                <w:szCs w:val="20"/>
                <w:lang w:eastAsia="en-US"/>
              </w:rPr>
              <w:t xml:space="preserve"> ГСМ (Горюче-смазочных материалов) №1 </w:t>
            </w:r>
          </w:p>
          <w:p w:rsidR="00ED0681" w:rsidRPr="00ED0681" w:rsidRDefault="00ED0681" w:rsidP="00ED0681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ED0681" w:rsidRPr="00ED0681" w:rsidRDefault="00ED0681" w:rsidP="00ED0681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ED0681" w:rsidRPr="00ED0681" w:rsidRDefault="00ED0681" w:rsidP="00ED0681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ED0681" w:rsidRPr="00ED0681" w:rsidRDefault="00ED0681" w:rsidP="00ED0681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ED0681" w:rsidRPr="00ED0681" w:rsidTr="00ED0681">
        <w:trPr>
          <w:trHeight w:val="36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ED0681">
              <w:rPr>
                <w:rFonts w:eastAsia="Calibri"/>
                <w:b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81" w:rsidRPr="00ED0681" w:rsidRDefault="00ED0681" w:rsidP="00ED0681">
            <w:pPr>
              <w:tabs>
                <w:tab w:val="clear" w:pos="1134"/>
                <w:tab w:val="left" w:pos="288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5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-Копия сертификата соответствия на товар, заверенная держателем (собственником) сертификата, либо органом, выдавшим сертификат, либо заверен нотариально.</w:t>
            </w:r>
          </w:p>
          <w:p w:rsidR="00ED0681" w:rsidRPr="00ED0681" w:rsidRDefault="00ED0681" w:rsidP="00ED0681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-Реестр ЗПУ, зарегистрированных в системе РЖД для использования на Московской железной дороге и приписанных к станции «Аэропорт» МСК.</w:t>
            </w:r>
          </w:p>
          <w:p w:rsidR="00ED0681" w:rsidRPr="00ED0681" w:rsidRDefault="00ED0681" w:rsidP="00ED0681">
            <w:pPr>
              <w:tabs>
                <w:tab w:val="clear" w:pos="1134"/>
                <w:tab w:val="left" w:pos="288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5" w:firstLine="0"/>
              <w:contextualSpacing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ED0681">
              <w:rPr>
                <w:rFonts w:eastAsia="Calibri"/>
                <w:sz w:val="20"/>
                <w:szCs w:val="20"/>
                <w:lang w:eastAsia="en-US"/>
              </w:rPr>
              <w:t>-Паспорт на каждую единицу Товара, скрепленный печатью производителя.</w:t>
            </w:r>
          </w:p>
        </w:tc>
      </w:tr>
    </w:tbl>
    <w:p w:rsidR="0076082F" w:rsidRDefault="0076082F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76082F" w:rsidRDefault="0076082F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76082F" w:rsidRDefault="0076082F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76082F" w:rsidRDefault="0076082F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76082F" w:rsidRDefault="0076082F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76082F" w:rsidRDefault="0076082F" w:rsidP="00ED0681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76082F" w:rsidRDefault="0076082F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ED0681">
        <w:rPr>
          <w:b/>
          <w:sz w:val="22"/>
          <w:szCs w:val="22"/>
        </w:rPr>
        <w:t xml:space="preserve">Приложение №1 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ED0681">
        <w:rPr>
          <w:b/>
          <w:sz w:val="22"/>
          <w:szCs w:val="22"/>
        </w:rPr>
        <w:t>Технические характеристики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 w:val="22"/>
          <w:szCs w:val="22"/>
        </w:rPr>
      </w:pPr>
      <w:r w:rsidRPr="00ED0681">
        <w:rPr>
          <w:b/>
          <w:sz w:val="22"/>
          <w:szCs w:val="22"/>
        </w:rPr>
        <w:t xml:space="preserve">Техническое задание: </w:t>
      </w:r>
      <w:r w:rsidRPr="00ED0681">
        <w:rPr>
          <w:sz w:val="22"/>
          <w:szCs w:val="22"/>
        </w:rPr>
        <w:t xml:space="preserve">«Поставка Запорно-пломбировочного устройства «ЗПУ»  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 w:val="22"/>
          <w:szCs w:val="22"/>
        </w:rPr>
      </w:pPr>
      <w:r w:rsidRPr="00ED0681">
        <w:rPr>
          <w:sz w:val="22"/>
          <w:szCs w:val="22"/>
        </w:rPr>
        <w:t>Для нужд ЗАО «</w:t>
      </w:r>
      <w:proofErr w:type="gramStart"/>
      <w:r w:rsidRPr="00ED0681">
        <w:rPr>
          <w:sz w:val="22"/>
          <w:szCs w:val="22"/>
        </w:rPr>
        <w:t>Топливо-заправочный</w:t>
      </w:r>
      <w:proofErr w:type="gramEnd"/>
      <w:r w:rsidRPr="00ED0681">
        <w:rPr>
          <w:sz w:val="22"/>
          <w:szCs w:val="22"/>
        </w:rPr>
        <w:t xml:space="preserve"> сервис».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984"/>
        <w:gridCol w:w="5812"/>
        <w:gridCol w:w="987"/>
        <w:gridCol w:w="997"/>
      </w:tblGrid>
      <w:tr w:rsidR="00ED0681" w:rsidRPr="00ED0681" w:rsidTr="00ED0681">
        <w:trPr>
          <w:trHeight w:val="84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left"/>
              <w:rPr>
                <w:sz w:val="20"/>
                <w:szCs w:val="20"/>
              </w:rPr>
            </w:pPr>
            <w:r w:rsidRPr="00ED0681">
              <w:rPr>
                <w:sz w:val="20"/>
                <w:szCs w:val="20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w:r w:rsidRPr="00ED068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w:r w:rsidRPr="00ED0681">
              <w:rPr>
                <w:sz w:val="20"/>
                <w:szCs w:val="20"/>
              </w:rPr>
              <w:t>Технические параметры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w:r w:rsidRPr="00ED0681">
              <w:rPr>
                <w:sz w:val="20"/>
                <w:szCs w:val="20"/>
              </w:rPr>
              <w:t xml:space="preserve">Ед. изм.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w:r w:rsidRPr="00ED0681">
              <w:rPr>
                <w:sz w:val="20"/>
                <w:szCs w:val="20"/>
              </w:rPr>
              <w:t>Кол-во</w:t>
            </w:r>
          </w:p>
        </w:tc>
      </w:tr>
      <w:tr w:rsidR="00ED0681" w:rsidRPr="00ED0681" w:rsidTr="00ED0681">
        <w:trPr>
          <w:trHeight w:val="297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left"/>
              <w:rPr>
                <w:sz w:val="20"/>
                <w:szCs w:val="20"/>
              </w:rPr>
            </w:pPr>
            <w:r w:rsidRPr="00ED0681">
              <w:rPr>
                <w:color w:val="000000"/>
                <w:sz w:val="20"/>
                <w:szCs w:val="20"/>
              </w:rPr>
              <w:t>Запорно-пломбировочные устройства (ЗПУ)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bCs/>
                <w:color w:val="000000"/>
                <w:sz w:val="20"/>
                <w:szCs w:val="20"/>
              </w:rPr>
            </w:pPr>
            <w:r w:rsidRPr="00ED0681">
              <w:rPr>
                <w:bCs/>
                <w:color w:val="000000"/>
                <w:sz w:val="20"/>
                <w:szCs w:val="20"/>
              </w:rPr>
              <w:t>Моноблочное запорно-пломбировочное устройство для блокирования люков железнодорожных цистерн, имеющих диаметр пломбировочных отверстий не менее 2,5 мм.</w:t>
            </w: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color w:val="000000"/>
                <w:sz w:val="20"/>
                <w:szCs w:val="20"/>
              </w:rPr>
            </w:pPr>
            <w:r w:rsidRPr="00ED0681">
              <w:rPr>
                <w:bCs/>
                <w:color w:val="000000"/>
                <w:sz w:val="20"/>
                <w:szCs w:val="20"/>
              </w:rPr>
              <w:t>Разрушающее усилие</w:t>
            </w:r>
            <w:r w:rsidRPr="00ED0681">
              <w:rPr>
                <w:color w:val="000000"/>
                <w:sz w:val="20"/>
                <w:szCs w:val="20"/>
              </w:rPr>
              <w:t xml:space="preserve"> – не менее 3,5кН (350 кгс).</w:t>
            </w: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color w:val="000000"/>
                <w:sz w:val="20"/>
                <w:szCs w:val="20"/>
              </w:rPr>
            </w:pPr>
            <w:r w:rsidRPr="00ED0681">
              <w:rPr>
                <w:bCs/>
                <w:color w:val="000000"/>
                <w:sz w:val="20"/>
                <w:szCs w:val="20"/>
              </w:rPr>
              <w:t xml:space="preserve">Диаметр гибкого стержня (каната) </w:t>
            </w:r>
            <w:r w:rsidRPr="00ED0681">
              <w:rPr>
                <w:color w:val="000000"/>
                <w:sz w:val="20"/>
                <w:szCs w:val="20"/>
              </w:rPr>
              <w:t>- 2,2 мм</w:t>
            </w: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color w:val="000000"/>
                <w:sz w:val="20"/>
                <w:szCs w:val="20"/>
              </w:rPr>
            </w:pPr>
            <w:r w:rsidRPr="00ED0681">
              <w:rPr>
                <w:bCs/>
                <w:color w:val="000000"/>
                <w:sz w:val="20"/>
                <w:szCs w:val="20"/>
              </w:rPr>
              <w:t>Длина гибкого стержня (каната)</w:t>
            </w:r>
            <w:r w:rsidRPr="00ED0681">
              <w:rPr>
                <w:color w:val="000000"/>
                <w:sz w:val="20"/>
                <w:szCs w:val="20"/>
              </w:rPr>
              <w:t xml:space="preserve"> не менее 500 мм.</w:t>
            </w: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color w:val="000000"/>
                <w:sz w:val="20"/>
                <w:szCs w:val="20"/>
              </w:rPr>
            </w:pPr>
            <w:r w:rsidRPr="00ED0681">
              <w:rPr>
                <w:bCs/>
                <w:color w:val="000000"/>
                <w:sz w:val="20"/>
                <w:szCs w:val="20"/>
              </w:rPr>
              <w:t>Материал корпуса</w:t>
            </w:r>
            <w:r w:rsidRPr="00ED0681">
              <w:rPr>
                <w:color w:val="000000"/>
                <w:sz w:val="20"/>
                <w:szCs w:val="20"/>
              </w:rPr>
              <w:t xml:space="preserve"> -  алюминиевый сплав.</w:t>
            </w: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color w:val="000000"/>
                <w:sz w:val="20"/>
                <w:szCs w:val="20"/>
              </w:rPr>
            </w:pPr>
            <w:r w:rsidRPr="00ED0681">
              <w:rPr>
                <w:bCs/>
                <w:color w:val="000000"/>
                <w:sz w:val="20"/>
                <w:szCs w:val="20"/>
              </w:rPr>
              <w:t xml:space="preserve">Материал гибкого стержня (каната) </w:t>
            </w:r>
            <w:r w:rsidRPr="00ED0681">
              <w:rPr>
                <w:color w:val="000000"/>
                <w:sz w:val="20"/>
                <w:szCs w:val="20"/>
              </w:rPr>
              <w:t>– сталь.</w:t>
            </w: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color w:val="000000"/>
                <w:sz w:val="20"/>
                <w:szCs w:val="20"/>
              </w:rPr>
            </w:pPr>
            <w:r w:rsidRPr="00ED0681">
              <w:rPr>
                <w:bCs/>
                <w:color w:val="000000"/>
                <w:sz w:val="20"/>
                <w:szCs w:val="20"/>
              </w:rPr>
              <w:t>Рабочий диапазон температур</w:t>
            </w:r>
            <w:r w:rsidRPr="00ED0681">
              <w:rPr>
                <w:color w:val="000000"/>
                <w:sz w:val="20"/>
                <w:szCs w:val="20"/>
              </w:rPr>
              <w:t xml:space="preserve"> от -60 C° до 120 C°.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left"/>
              <w:rPr>
                <w:sz w:val="20"/>
                <w:szCs w:val="20"/>
              </w:rPr>
            </w:pP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rPr>
                <w:sz w:val="20"/>
                <w:szCs w:val="20"/>
              </w:rPr>
            </w:pP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center"/>
              <w:rPr>
                <w:sz w:val="20"/>
                <w:szCs w:val="20"/>
              </w:rPr>
            </w:pPr>
            <w:r w:rsidRPr="00ED0681">
              <w:rPr>
                <w:sz w:val="20"/>
                <w:szCs w:val="20"/>
              </w:rPr>
              <w:t>Шт.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left"/>
              <w:rPr>
                <w:sz w:val="20"/>
                <w:szCs w:val="20"/>
              </w:rPr>
            </w:pP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left"/>
              <w:rPr>
                <w:sz w:val="20"/>
                <w:szCs w:val="20"/>
              </w:rPr>
            </w:pPr>
          </w:p>
          <w:p w:rsidR="00ED0681" w:rsidRPr="00ED0681" w:rsidRDefault="00ED0681" w:rsidP="00ED068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center"/>
              <w:rPr>
                <w:sz w:val="20"/>
                <w:szCs w:val="20"/>
              </w:rPr>
            </w:pPr>
            <w:r w:rsidRPr="00ED0681">
              <w:rPr>
                <w:sz w:val="20"/>
                <w:szCs w:val="20"/>
              </w:rPr>
              <w:t>12 000</w:t>
            </w:r>
          </w:p>
        </w:tc>
      </w:tr>
    </w:tbl>
    <w:p w:rsidR="0076082F" w:rsidRDefault="0076082F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ED0681">
        <w:rPr>
          <w:b/>
          <w:szCs w:val="24"/>
        </w:rPr>
        <w:lastRenderedPageBreak/>
        <w:t>Приложение №2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ED0681">
        <w:rPr>
          <w:b/>
          <w:szCs w:val="24"/>
        </w:rPr>
        <w:t xml:space="preserve">Термины, определения и сокращения к 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Cs w:val="24"/>
        </w:rPr>
      </w:pP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Cs w:val="24"/>
        </w:rPr>
      </w:pPr>
      <w:r w:rsidRPr="00ED0681">
        <w:rPr>
          <w:b/>
          <w:szCs w:val="24"/>
        </w:rPr>
        <w:t xml:space="preserve">Техническому заданию: </w:t>
      </w:r>
      <w:r w:rsidRPr="00ED0681">
        <w:rPr>
          <w:szCs w:val="24"/>
        </w:rPr>
        <w:t xml:space="preserve">«Поставка Запорно-пломбировочного устройства «ЗПУ»  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Cs w:val="24"/>
        </w:rPr>
      </w:pPr>
      <w:r w:rsidRPr="00ED0681">
        <w:rPr>
          <w:szCs w:val="24"/>
        </w:rPr>
        <w:t>Для нужд ЗАО «</w:t>
      </w:r>
      <w:proofErr w:type="gramStart"/>
      <w:r w:rsidRPr="00ED0681">
        <w:rPr>
          <w:szCs w:val="24"/>
        </w:rPr>
        <w:t>Топливо-заправочный</w:t>
      </w:r>
      <w:proofErr w:type="gramEnd"/>
      <w:r w:rsidRPr="00ED0681">
        <w:rPr>
          <w:szCs w:val="24"/>
        </w:rPr>
        <w:t xml:space="preserve"> сервис».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D0681">
        <w:rPr>
          <w:b/>
          <w:sz w:val="20"/>
          <w:szCs w:val="20"/>
        </w:rPr>
        <w:t>ЗПУ</w:t>
      </w:r>
      <w:r w:rsidRPr="00ED0681">
        <w:rPr>
          <w:sz w:val="20"/>
          <w:szCs w:val="20"/>
        </w:rPr>
        <w:t xml:space="preserve"> – Запорно-пломбировочное устройство.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  <w:lang w:bidi="he-IL"/>
        </w:rPr>
      </w:pPr>
      <w:r w:rsidRPr="00ED0681">
        <w:rPr>
          <w:b/>
          <w:sz w:val="20"/>
          <w:szCs w:val="20"/>
          <w:lang w:bidi="he-IL"/>
        </w:rPr>
        <w:t>ОАО «РЖД»</w:t>
      </w:r>
      <w:r w:rsidRPr="00ED0681">
        <w:rPr>
          <w:sz w:val="20"/>
          <w:szCs w:val="20"/>
          <w:lang w:bidi="he-IL"/>
        </w:rPr>
        <w:t xml:space="preserve"> </w:t>
      </w:r>
      <w:r w:rsidRPr="00ED0681">
        <w:rPr>
          <w:sz w:val="20"/>
          <w:szCs w:val="20"/>
        </w:rPr>
        <w:t xml:space="preserve">– </w:t>
      </w:r>
      <w:r w:rsidRPr="00ED0681">
        <w:rPr>
          <w:sz w:val="20"/>
          <w:szCs w:val="20"/>
          <w:lang w:bidi="he-IL"/>
        </w:rPr>
        <w:t>Открытое Акционерное общество «Российские железные дороги».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  <w:lang w:bidi="he-IL"/>
        </w:rPr>
      </w:pPr>
      <w:r w:rsidRPr="00ED0681">
        <w:rPr>
          <w:b/>
          <w:sz w:val="20"/>
          <w:szCs w:val="20"/>
          <w:lang w:bidi="he-IL"/>
        </w:rPr>
        <w:t>РЦУЗ</w:t>
      </w:r>
      <w:r w:rsidRPr="00ED0681">
        <w:rPr>
          <w:sz w:val="20"/>
          <w:szCs w:val="20"/>
          <w:lang w:bidi="he-IL"/>
        </w:rPr>
        <w:t xml:space="preserve"> </w:t>
      </w:r>
      <w:r w:rsidRPr="00ED0681">
        <w:rPr>
          <w:sz w:val="20"/>
          <w:szCs w:val="20"/>
        </w:rPr>
        <w:t xml:space="preserve">– </w:t>
      </w:r>
      <w:r w:rsidRPr="00ED0681">
        <w:rPr>
          <w:sz w:val="20"/>
          <w:szCs w:val="20"/>
          <w:lang w:bidi="he-IL"/>
        </w:rPr>
        <w:t>Региональные центры учета и утилизации ЗПУ.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D0681">
        <w:rPr>
          <w:b/>
          <w:sz w:val="20"/>
          <w:szCs w:val="20"/>
        </w:rPr>
        <w:t>ГСМ</w:t>
      </w:r>
      <w:r w:rsidRPr="00ED0681">
        <w:rPr>
          <w:sz w:val="20"/>
          <w:szCs w:val="20"/>
        </w:rPr>
        <w:t xml:space="preserve"> – Горюче-смазочные материалы.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D0681">
        <w:rPr>
          <w:b/>
          <w:sz w:val="20"/>
          <w:szCs w:val="20"/>
        </w:rPr>
        <w:t xml:space="preserve">ФЗ-116 – </w:t>
      </w:r>
      <w:r w:rsidRPr="00ED0681">
        <w:rPr>
          <w:sz w:val="20"/>
          <w:szCs w:val="20"/>
        </w:rPr>
        <w:t>Федеральный закон "О промышленной безопасности опасных производственных объектов" от 21.07.1997 N 116-ФЗ 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D0681">
        <w:rPr>
          <w:b/>
          <w:sz w:val="20"/>
          <w:szCs w:val="20"/>
        </w:rPr>
        <w:t>ст.48.1 ГК РФ</w:t>
      </w:r>
      <w:r w:rsidRPr="00ED0681">
        <w:rPr>
          <w:sz w:val="20"/>
          <w:szCs w:val="20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  <w:bookmarkStart w:id="2" w:name="_GoBack"/>
      <w:bookmarkEnd w:id="2"/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D0681">
        <w:rPr>
          <w:b/>
          <w:sz w:val="20"/>
          <w:szCs w:val="20"/>
        </w:rPr>
        <w:t>ЗАО</w:t>
      </w:r>
      <w:r w:rsidRPr="00ED0681">
        <w:rPr>
          <w:sz w:val="20"/>
          <w:szCs w:val="20"/>
        </w:rPr>
        <w:t xml:space="preserve"> - закрытое акционерное общество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D0681">
        <w:rPr>
          <w:b/>
          <w:sz w:val="20"/>
          <w:szCs w:val="20"/>
        </w:rPr>
        <w:t>2019 г</w:t>
      </w:r>
      <w:r w:rsidRPr="00ED0681">
        <w:rPr>
          <w:sz w:val="20"/>
          <w:szCs w:val="20"/>
        </w:rPr>
        <w:t xml:space="preserve"> – 2019 год.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D0681">
        <w:rPr>
          <w:b/>
          <w:sz w:val="20"/>
          <w:szCs w:val="20"/>
        </w:rPr>
        <w:t>г. Москва</w:t>
      </w:r>
      <w:r w:rsidRPr="00ED0681">
        <w:rPr>
          <w:sz w:val="20"/>
          <w:szCs w:val="20"/>
        </w:rPr>
        <w:t xml:space="preserve"> – Город Москва.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D0681">
        <w:rPr>
          <w:b/>
          <w:sz w:val="20"/>
          <w:szCs w:val="20"/>
        </w:rPr>
        <w:t>д.2</w:t>
      </w:r>
      <w:r w:rsidRPr="00ED0681">
        <w:rPr>
          <w:sz w:val="20"/>
          <w:szCs w:val="20"/>
        </w:rPr>
        <w:t xml:space="preserve"> – дом №2.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D0681">
        <w:rPr>
          <w:b/>
          <w:sz w:val="20"/>
          <w:szCs w:val="20"/>
        </w:rPr>
        <w:t>мм</w:t>
      </w:r>
      <w:r w:rsidRPr="00ED0681">
        <w:rPr>
          <w:sz w:val="20"/>
          <w:szCs w:val="20"/>
        </w:rPr>
        <w:t xml:space="preserve"> - </w:t>
      </w:r>
      <w:hyperlink r:id="rId7" w:tooltip="Миллиметр" w:history="1">
        <w:r w:rsidRPr="00ED0681">
          <w:rPr>
            <w:sz w:val="20"/>
            <w:szCs w:val="20"/>
          </w:rPr>
          <w:t>миллиметр</w:t>
        </w:r>
      </w:hyperlink>
      <w:r w:rsidRPr="00ED0681">
        <w:rPr>
          <w:sz w:val="20"/>
          <w:szCs w:val="20"/>
        </w:rPr>
        <w:t>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D0681">
        <w:rPr>
          <w:b/>
          <w:color w:val="000000"/>
          <w:sz w:val="20"/>
          <w:szCs w:val="20"/>
        </w:rPr>
        <w:t>кН</w:t>
      </w:r>
      <w:r w:rsidRPr="00ED0681">
        <w:rPr>
          <w:color w:val="000000"/>
          <w:sz w:val="20"/>
          <w:szCs w:val="20"/>
        </w:rPr>
        <w:t xml:space="preserve"> – килоньютон.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color w:val="000000"/>
          <w:sz w:val="20"/>
          <w:szCs w:val="20"/>
        </w:rPr>
      </w:pPr>
      <w:r w:rsidRPr="00ED0681">
        <w:rPr>
          <w:b/>
          <w:color w:val="000000"/>
          <w:sz w:val="20"/>
          <w:szCs w:val="20"/>
        </w:rPr>
        <w:t>кгс</w:t>
      </w:r>
      <w:r w:rsidRPr="00ED0681">
        <w:rPr>
          <w:color w:val="000000"/>
          <w:sz w:val="20"/>
          <w:szCs w:val="20"/>
        </w:rPr>
        <w:t xml:space="preserve"> – килограмм-сила.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color w:val="000000"/>
          <w:sz w:val="20"/>
          <w:szCs w:val="20"/>
        </w:rPr>
      </w:pPr>
      <w:r w:rsidRPr="00ED0681">
        <w:rPr>
          <w:b/>
          <w:color w:val="000000"/>
          <w:sz w:val="20"/>
          <w:szCs w:val="20"/>
        </w:rPr>
        <w:t>C°</w:t>
      </w:r>
      <w:r w:rsidRPr="00ED0681">
        <w:rPr>
          <w:color w:val="000000"/>
          <w:sz w:val="20"/>
          <w:szCs w:val="20"/>
        </w:rPr>
        <w:t xml:space="preserve"> - градус Цельсия.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D0681">
        <w:rPr>
          <w:b/>
          <w:sz w:val="20"/>
          <w:szCs w:val="20"/>
        </w:rPr>
        <w:t>Ед. изм.</w:t>
      </w:r>
      <w:r w:rsidRPr="00ED0681">
        <w:rPr>
          <w:sz w:val="20"/>
          <w:szCs w:val="20"/>
        </w:rPr>
        <w:t xml:space="preserve"> – единица измерения.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ED0681">
        <w:rPr>
          <w:b/>
          <w:sz w:val="20"/>
          <w:szCs w:val="20"/>
        </w:rPr>
        <w:t>Кол-во</w:t>
      </w:r>
      <w:r w:rsidRPr="00ED0681">
        <w:rPr>
          <w:sz w:val="20"/>
          <w:szCs w:val="20"/>
        </w:rPr>
        <w:t xml:space="preserve"> – количество.</w:t>
      </w:r>
    </w:p>
    <w:p w:rsidR="00ED0681" w:rsidRPr="00ED0681" w:rsidRDefault="00ED0681" w:rsidP="00ED0681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ED0681">
        <w:rPr>
          <w:b/>
          <w:sz w:val="20"/>
          <w:szCs w:val="20"/>
        </w:rPr>
        <w:t>Шт.</w:t>
      </w:r>
      <w:r w:rsidRPr="00ED0681">
        <w:rPr>
          <w:sz w:val="20"/>
          <w:szCs w:val="20"/>
        </w:rPr>
        <w:t xml:space="preserve"> - штука</w:t>
      </w:r>
    </w:p>
    <w:p w:rsidR="00ED0681" w:rsidRPr="00FC04A0" w:rsidRDefault="00ED0681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ED0681" w:rsidRPr="00FC04A0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89" w:rsidRDefault="00307189">
      <w:r>
        <w:separator/>
      </w:r>
    </w:p>
  </w:endnote>
  <w:endnote w:type="continuationSeparator" w:id="0">
    <w:p w:rsidR="00307189" w:rsidRDefault="0030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89" w:rsidRDefault="00307189">
      <w:r>
        <w:separator/>
      </w:r>
    </w:p>
  </w:footnote>
  <w:footnote w:type="continuationSeparator" w:id="0">
    <w:p w:rsidR="00307189" w:rsidRDefault="0030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6082F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2763A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ED0681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1C6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080"/>
        <w:tab w:val="clear" w:pos="1134"/>
      </w:tabs>
      <w:ind w:left="3240" w:hanging="360"/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0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8%D0%BB%D0%BB%D0%B8%D0%BC%D0%B5%D1%8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54</cp:revision>
  <dcterms:created xsi:type="dcterms:W3CDTF">2018-07-13T11:25:00Z</dcterms:created>
  <dcterms:modified xsi:type="dcterms:W3CDTF">2020-02-05T09:06:00Z</dcterms:modified>
</cp:coreProperties>
</file>